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824A29">
              <w:rPr>
                <w:b/>
                <w:bCs/>
              </w:rPr>
              <w:t>3.22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7F4560" wp14:editId="2B952C5F">
                  <wp:extent cx="1543050" cy="115728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13" cy="117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24A29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885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100х100х2100.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100х100х2300.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100х100х1500. 00.00.00.00 – 5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100х100х2500. 07.07.00.00 – 4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100х100х2500. 07.07.07.00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100х100х2500. 07.07.07.07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100х100х1500. 07.07.07.00 – 8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100х100х1500. 07.07.00.00 – 1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100х100х3000. 07.07.00.00 – 1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100х100х682. 07.07.07.07 – 4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106145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100х100х900. 00.00.00.00 – 2 шт.</w:t>
            </w:r>
          </w:p>
          <w:p w:rsidR="00106145" w:rsidRDefault="00106145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4B4156" w:rsidP="0010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</w:t>
            </w:r>
            <w:bookmarkStart w:id="6" w:name="_GoBack"/>
            <w:bookmarkEnd w:id="6"/>
            <w:r>
              <w:rPr>
                <w:color w:val="000000"/>
              </w:rPr>
              <w:t>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7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две площадки размером не менее 1020х1040 мм площадью не менее 1 м² и пять размером не менее 1000х202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4A2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4B4156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4510E7" w:rsidRDefault="004B4156" w:rsidP="004B4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4B4156" w:rsidRPr="002D34C3" w:rsidRDefault="004B4156" w:rsidP="004B4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Брус должен быть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8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С обеих сторон к трубе должны быть приварены </w:t>
            </w:r>
            <w:r>
              <w:rPr>
                <w:color w:val="000000"/>
              </w:rPr>
              <w:lastRenderedPageBreak/>
              <w:t>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14190" w:rsidTr="0092042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14190" w:rsidRPr="00E91D54" w:rsidRDefault="00D14190" w:rsidP="00D141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14190" w:rsidRPr="00E91D54" w:rsidRDefault="00D14190" w:rsidP="00D141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14190" w:rsidRPr="00E91D54" w:rsidRDefault="00D14190" w:rsidP="00D141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14190" w:rsidRPr="00E91D54" w:rsidRDefault="00D14190" w:rsidP="00D141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14190" w:rsidRPr="00E91D54" w:rsidRDefault="00D14190" w:rsidP="00D14190">
            <w:pPr>
              <w:snapToGrid w:val="0"/>
              <w:rPr>
                <w:bCs/>
              </w:rPr>
            </w:pPr>
            <w:r>
              <w:rPr>
                <w:bCs/>
              </w:rPr>
              <w:t>Счеты (комплект)</w:t>
            </w:r>
          </w:p>
        </w:tc>
        <w:tc>
          <w:tcPr>
            <w:tcW w:w="5528" w:type="dxa"/>
          </w:tcPr>
          <w:p w:rsidR="00D14190" w:rsidRPr="00E91D54" w:rsidRDefault="00D14190" w:rsidP="00295DA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="00295DA8">
              <w:t>шт. Счеты</w:t>
            </w:r>
            <w:r w:rsidRPr="0032082A">
              <w:t xml:space="preserve"> должны состоять из двух </w:t>
            </w:r>
            <w:r>
              <w:t xml:space="preserve">металлических оцинкованных </w:t>
            </w:r>
            <w:r w:rsidRPr="0032082A">
              <w:t>перекладин</w:t>
            </w:r>
            <w:r>
              <w:t xml:space="preserve"> из трубы диаметром не менее 32 мм с толщиной стенки не менее </w:t>
            </w:r>
            <w:r w:rsidR="00295DA8">
              <w:t>2,35 мм</w:t>
            </w:r>
            <w:r>
              <w:t>,</w:t>
            </w:r>
            <w:r w:rsidRPr="0032082A">
              <w:t xml:space="preserve"> двух крепежных накладок </w:t>
            </w:r>
            <w:r w:rsidR="00295DA8" w:rsidRPr="00E94816">
              <w:rPr>
                <w:color w:val="000000"/>
              </w:rPr>
              <w:t>из ламинированной, противоскользящей</w:t>
            </w:r>
            <w:r w:rsidR="00295DA8">
              <w:rPr>
                <w:color w:val="000000"/>
              </w:rPr>
              <w:t>,</w:t>
            </w:r>
            <w:r w:rsidR="00295DA8" w:rsidRPr="00E94816">
              <w:rPr>
                <w:color w:val="000000"/>
              </w:rPr>
              <w:t xml:space="preserve"> влагостойкой фанеры толщиной не </w:t>
            </w:r>
            <w:r w:rsidR="00295DA8">
              <w:rPr>
                <w:color w:val="000000"/>
              </w:rPr>
              <w:t xml:space="preserve">менее 18 мм </w:t>
            </w:r>
            <w:r w:rsidRPr="0032082A">
              <w:t xml:space="preserve">и </w:t>
            </w:r>
            <w:r w:rsidR="00295DA8">
              <w:t>десяти</w:t>
            </w:r>
            <w:r w:rsidRPr="0032082A">
              <w:t xml:space="preserve"> цветных бубликов из полиамида</w:t>
            </w:r>
            <w:r w:rsidR="00295DA8">
              <w:t>,</w:t>
            </w:r>
            <w:r w:rsidRPr="0032082A">
              <w:t xml:space="preserve"> изготовленных методом литья под давлением. Размер бублико</w:t>
            </w:r>
            <w:r>
              <w:t>в должен быть не менее 130х38мм,</w:t>
            </w:r>
            <w:r w:rsidRPr="0032082A">
              <w:t xml:space="preserve"> внутреннее отверстие не менее 38</w:t>
            </w:r>
            <w:r w:rsidR="00295DA8">
              <w:t xml:space="preserve"> </w:t>
            </w:r>
            <w:r w:rsidRPr="0032082A">
              <w:t>мм</w:t>
            </w:r>
            <w:r>
              <w:t>.</w:t>
            </w:r>
          </w:p>
        </w:tc>
      </w:tr>
      <w:tr w:rsidR="00C6565A" w:rsidTr="00F0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920420">
        <w:trPr>
          <w:trHeight w:val="3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106145" w:rsidRDefault="00106145" w:rsidP="0010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106145" w:rsidRDefault="00106145" w:rsidP="001061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920420" w:rsidP="001061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Канат полипропиленовый армированный. Все метизы оцинкованы.</w:t>
            </w:r>
          </w:p>
        </w:tc>
      </w:tr>
      <w:tr w:rsidR="00A23D83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C656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башен </w:t>
            </w:r>
            <w:r w:rsidR="00235E25">
              <w:rPr>
                <w:color w:val="000000"/>
              </w:rPr>
              <w:t xml:space="preserve">с пирамидальными </w:t>
            </w:r>
            <w:r w:rsidRPr="00A23D83">
              <w:rPr>
                <w:color w:val="000000"/>
              </w:rPr>
              <w:t>крыша</w:t>
            </w:r>
            <w:r w:rsidR="00235E25">
              <w:rPr>
                <w:color w:val="000000"/>
              </w:rPr>
              <w:t>ми и балконами. На одной из башен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 w:rsidR="00CE25E2">
              <w:rPr>
                <w:color w:val="000000"/>
              </w:rPr>
              <w:t xml:space="preserve"> из перекладин.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другой баш</w:t>
            </w:r>
            <w:r w:rsidR="00235E25"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</w:t>
            </w:r>
            <w:r w:rsidR="00CE25E2">
              <w:rPr>
                <w:color w:val="000000"/>
              </w:rPr>
              <w:t>лено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фанерное ограждение и комплект детских счет</w:t>
            </w:r>
            <w:r w:rsidR="00CE25E2">
              <w:rPr>
                <w:color w:val="000000"/>
              </w:rPr>
              <w:t xml:space="preserve"> с разноцветными пластиковыми бубликами</w:t>
            </w:r>
            <w:r w:rsidRPr="00A23D83">
              <w:rPr>
                <w:color w:val="000000"/>
              </w:rPr>
              <w:t xml:space="preserve">. </w:t>
            </w:r>
            <w:r w:rsidR="00235E25">
              <w:rPr>
                <w:color w:val="000000"/>
              </w:rPr>
              <w:t xml:space="preserve">Обе башни расположены </w:t>
            </w:r>
            <w:r w:rsidR="00690BD6">
              <w:rPr>
                <w:color w:val="000000"/>
              </w:rPr>
              <w:t>диагонально друг напротив друга.</w:t>
            </w:r>
            <w:r w:rsidR="00235E25">
              <w:rPr>
                <w:color w:val="000000"/>
              </w:rPr>
              <w:t xml:space="preserve"> </w:t>
            </w:r>
            <w:r w:rsidR="00690BD6">
              <w:rPr>
                <w:color w:val="000000"/>
              </w:rPr>
              <w:t>М</w:t>
            </w:r>
            <w:r w:rsidR="00235E25">
              <w:rPr>
                <w:color w:val="000000"/>
              </w:rPr>
              <w:t>ежду ними расположен</w:t>
            </w:r>
            <w:r w:rsidR="00690BD6">
              <w:rPr>
                <w:color w:val="000000"/>
              </w:rPr>
              <w:t>ы пять двойных площадок с ограждениями по периметру из металлических пере</w:t>
            </w:r>
            <w:r w:rsidR="00CE25E2">
              <w:rPr>
                <w:color w:val="000000"/>
              </w:rPr>
              <w:t>кладин и фанерных ограждений</w:t>
            </w:r>
            <w:r w:rsidR="005A210E">
              <w:rPr>
                <w:color w:val="000000"/>
              </w:rPr>
              <w:t>.</w:t>
            </w:r>
            <w:r w:rsidR="00690BD6">
              <w:rPr>
                <w:color w:val="000000"/>
              </w:rPr>
              <w:t xml:space="preserve"> Вход на площадку осуществлен </w:t>
            </w:r>
            <w:r w:rsidR="00CE25E2">
              <w:rPr>
                <w:color w:val="000000"/>
              </w:rPr>
              <w:t xml:space="preserve">в виде </w:t>
            </w:r>
            <w:r w:rsidR="00690BD6">
              <w:rPr>
                <w:color w:val="000000"/>
              </w:rPr>
              <w:t>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</w:t>
            </w:r>
            <w:bookmarkStart w:id="22" w:name="OLE_LINK25"/>
            <w:bookmarkStart w:id="23" w:name="OLE_LINK26"/>
            <w:r w:rsidR="00E45CD3">
              <w:rPr>
                <w:color w:val="000000"/>
              </w:rPr>
              <w:t>.</w:t>
            </w:r>
            <w:r w:rsidR="00367594">
              <w:rPr>
                <w:color w:val="000000"/>
              </w:rPr>
              <w:t xml:space="preserve"> </w:t>
            </w:r>
            <w:bookmarkEnd w:id="22"/>
            <w:bookmarkEnd w:id="23"/>
            <w:r w:rsidR="00690BD6">
              <w:rPr>
                <w:color w:val="000000"/>
              </w:rPr>
              <w:t xml:space="preserve">Ограждением комплекса также </w:t>
            </w:r>
            <w:r w:rsidR="00D14190">
              <w:rPr>
                <w:color w:val="000000"/>
              </w:rPr>
              <w:t>служит брус сечением 135</w:t>
            </w:r>
            <w:r w:rsidR="00690BD6">
              <w:rPr>
                <w:color w:val="000000"/>
              </w:rPr>
              <w:t>х40 мм расположенным по периметру комплекса над ламинированными полами.</w:t>
            </w:r>
            <w:r w:rsidR="00CE25E2">
              <w:rPr>
                <w:color w:val="000000"/>
              </w:rPr>
              <w:t xml:space="preserve"> В углу комплекса расположен столб с декоративными фанерными флажками.</w:t>
            </w:r>
            <w:r w:rsidR="005A210E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614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A2C64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5C40-2083-4176-AD03-DDC42352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2022-03-25T00:53:00Z</dcterms:created>
  <dcterms:modified xsi:type="dcterms:W3CDTF">2022-03-25T00:53:00Z</dcterms:modified>
</cp:coreProperties>
</file>