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730CB0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30CB0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30CB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3.</w:t>
            </w:r>
            <w:r w:rsidR="00BD6EE2">
              <w:rPr>
                <w:b/>
                <w:bCs/>
                <w:sz w:val="22"/>
                <w:szCs w:val="22"/>
              </w:rPr>
              <w:t>16</w:t>
            </w:r>
            <w:r w:rsidR="000856ED">
              <w:rPr>
                <w:b/>
                <w:bCs/>
                <w:sz w:val="22"/>
                <w:szCs w:val="22"/>
              </w:rPr>
              <w:t>7</w:t>
            </w:r>
          </w:p>
          <w:p w:rsidR="00520AB3" w:rsidRPr="00E91D54" w:rsidRDefault="00657FB4" w:rsidP="00AA0434">
            <w:pPr>
              <w:snapToGrid w:val="0"/>
              <w:ind w:left="-959" w:right="-562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D44164B" wp14:editId="381830E2">
                  <wp:extent cx="1952625" cy="146446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88" cy="147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456AC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EB5C10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69E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856ED">
              <w:rPr>
                <w:bCs/>
                <w:sz w:val="22"/>
                <w:szCs w:val="22"/>
              </w:rPr>
              <w:t>0</w:t>
            </w:r>
            <w:r w:rsidR="00B218E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69E2" w:rsidP="00AA043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A0434">
              <w:rPr>
                <w:bCs/>
                <w:sz w:val="22"/>
                <w:szCs w:val="22"/>
              </w:rPr>
              <w:t>6</w:t>
            </w:r>
            <w:r w:rsidR="00657FB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806C4" w:rsidRPr="00E51C3A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0856ED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1200; </w:t>
            </w:r>
            <w:r w:rsidR="00924ABD">
              <w:rPr>
                <w:bCs/>
                <w:sz w:val="22"/>
                <w:szCs w:val="22"/>
              </w:rPr>
              <w:t>1</w:t>
            </w:r>
            <w:r w:rsidR="00EB5C10">
              <w:rPr>
                <w:bCs/>
                <w:sz w:val="22"/>
                <w:szCs w:val="22"/>
              </w:rPr>
              <w:t>5</w:t>
            </w:r>
            <w:r w:rsidR="00924ABD">
              <w:rPr>
                <w:bCs/>
                <w:sz w:val="22"/>
                <w:szCs w:val="22"/>
              </w:rPr>
              <w:t>00</w:t>
            </w:r>
          </w:p>
        </w:tc>
      </w:tr>
      <w:tr w:rsidR="006806C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801C4" w:rsidRPr="004B1849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D53477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0434">
              <w:rPr>
                <w:color w:val="000000"/>
              </w:rPr>
              <w:t>Столб 100х100х2000.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2 </w:t>
            </w:r>
            <w:r w:rsidRPr="00D53477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100х100х3000. 12-15.15.00.12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100х100х3000. 12.12.00.00</w:t>
            </w:r>
            <w:r>
              <w:rPr>
                <w:color w:val="000000"/>
              </w:rPr>
              <w:t xml:space="preserve"> – 8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100х100х2100. 00.00.00.00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>Столб 100х100х300. 00.00.00.00</w:t>
            </w:r>
            <w:r>
              <w:rPr>
                <w:color w:val="000000"/>
              </w:rPr>
              <w:t xml:space="preserve"> – 3 шт.</w:t>
            </w:r>
          </w:p>
          <w:p w:rsidR="00AA0434" w:rsidRDefault="00AA0434" w:rsidP="00AA043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AA0434" w:rsidP="00AA0434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4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A0434">
              <w:rPr>
                <w:bCs/>
              </w:rPr>
              <w:t>1200</w:t>
            </w:r>
            <w:r>
              <w:rPr>
                <w:bCs/>
              </w:rPr>
              <w:t xml:space="preserve"> мм и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0F3461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0F3461">
              <w:rPr>
                <w:color w:val="000000"/>
              </w:rPr>
              <w:t xml:space="preserve"> 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A0434" w:rsidRPr="000F3461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AA0434" w:rsidRPr="009A48FF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AA0434" w:rsidRPr="004510E7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2D34C3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3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A0434" w:rsidTr="00730CB0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754ED9" w:rsidRDefault="00AA0434" w:rsidP="00AA043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754ED9" w:rsidRDefault="00AA0434" w:rsidP="00AA043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bookmarkEnd w:id="19"/>
      <w:bookmarkEnd w:id="20"/>
      <w:tr w:rsidR="00730CB0" w:rsidRPr="00950839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3D6ED7" w:rsidRDefault="00730CB0" w:rsidP="00730C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pacing w:line="240" w:lineRule="atLeast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774684" w:rsidRDefault="00730CB0" w:rsidP="00730CB0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2F4018" w:rsidRDefault="00730CB0" w:rsidP="00730CB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rPr>
                <w:sz w:val="22"/>
                <w:szCs w:val="22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730CB0" w:rsidP="00730CB0"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0475F1" w:rsidRDefault="00730CB0" w:rsidP="00730CB0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30CB0" w:rsidRDefault="00730CB0" w:rsidP="00730CB0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pacing w:line="240" w:lineRule="atLeast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 w:rsidRPr="00F22127">
              <w:rPr>
                <w:bCs/>
              </w:rPr>
              <w:t>Ограждение фанерное радиусного</w:t>
            </w:r>
            <w:r>
              <w:rPr>
                <w:bCs/>
              </w:rPr>
              <w:t xml:space="preserve"> моста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семью вырезами.</w:t>
            </w:r>
          </w:p>
        </w:tc>
      </w:tr>
      <w:tr w:rsidR="00B20913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Default="00730CB0" w:rsidP="00730CB0">
            <w:r>
              <w:t>Накладка угловая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Default="00B20913" w:rsidP="00730CB0">
            <w:pPr>
              <w:rPr>
                <w:color w:val="000000"/>
              </w:rPr>
            </w:pPr>
            <w:r w:rsidRPr="004C4F88">
              <w:t xml:space="preserve">В </w:t>
            </w:r>
            <w:r>
              <w:t xml:space="preserve">кол-ве 4 </w:t>
            </w:r>
            <w:r w:rsidRPr="004C4F88">
              <w:t xml:space="preserve">шт. </w:t>
            </w:r>
            <w:r w:rsidR="00730CB0">
              <w:t xml:space="preserve">Накладки </w:t>
            </w:r>
            <w:r w:rsidRPr="004C4F88">
              <w:t>должн</w:t>
            </w:r>
            <w:r>
              <w:t>ы быть выполнены</w:t>
            </w:r>
            <w:r w:rsidRPr="004C4F88">
              <w:t xml:space="preserve"> из влагостойкой фанеры марки ФСФ</w:t>
            </w:r>
            <w:r w:rsidR="00730CB0">
              <w:t>,</w:t>
            </w:r>
            <w:r w:rsidRPr="004C4F88">
              <w:t xml:space="preserve"> сорт не</w:t>
            </w:r>
            <w:r>
              <w:t xml:space="preserve"> ниже 2/2</w:t>
            </w:r>
            <w:r w:rsidR="00730CB0">
              <w:t>,</w:t>
            </w:r>
            <w:r>
              <w:t xml:space="preserve"> толщиной не менее 2</w:t>
            </w:r>
            <w:r w:rsidR="00730CB0">
              <w:t>1</w:t>
            </w:r>
            <w:r>
              <w:t xml:space="preserve"> </w:t>
            </w:r>
            <w:r w:rsidRPr="004C4F88">
              <w:t>мм</w:t>
            </w:r>
            <w:r>
              <w:t>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A91B05" w:rsidRDefault="00730CB0" w:rsidP="00730CB0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A91B05" w:rsidRDefault="00730CB0" w:rsidP="00730CB0"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47A13" w:rsidRDefault="00730CB0" w:rsidP="00730CB0">
            <w:r w:rsidRPr="00E47A13"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47A13" w:rsidRDefault="00730CB0" w:rsidP="00730CB0">
            <w:r w:rsidRPr="00E47A13">
              <w:t xml:space="preserve">В кол-ве </w:t>
            </w:r>
            <w:r>
              <w:t>1</w:t>
            </w:r>
            <w:r w:rsidRPr="00E47A13">
              <w:t xml:space="preserve"> </w:t>
            </w:r>
            <w:r>
              <w:t>шт</w:t>
            </w:r>
            <w:r w:rsidRPr="00E47A13">
              <w:t>.</w:t>
            </w:r>
            <w:r>
              <w:t xml:space="preserve"> Щит</w:t>
            </w:r>
            <w:r w:rsidRPr="00E47A13">
              <w:t xml:space="preserve"> должен быть выполнен </w:t>
            </w:r>
            <w:r w:rsidRPr="00A86472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Баскетбольное </w:t>
            </w:r>
            <w:r>
              <w:t>кольцо должно быть выполнено из</w:t>
            </w:r>
            <w:r w:rsidRPr="00E47A13">
              <w:t xml:space="preserve"> металлической трубы диаметром не менее </w:t>
            </w:r>
            <w:r>
              <w:t>22 мм с</w:t>
            </w:r>
            <w:r w:rsidRPr="00E47A13">
              <w:t xml:space="preserve"> толщиной </w:t>
            </w:r>
            <w:r>
              <w:t xml:space="preserve">стенки не менее 2 мм и </w:t>
            </w:r>
            <w:r w:rsidRPr="002F4018">
              <w:rPr>
                <w:color w:val="000000"/>
              </w:rPr>
              <w:t>листовой стали толщиной не менее</w:t>
            </w:r>
            <w:r>
              <w:rPr>
                <w:color w:val="000000"/>
              </w:rPr>
              <w:t xml:space="preserve">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72" w:rsidRDefault="000E2D72" w:rsidP="000E2D7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856ED" w:rsidRPr="00E91D54" w:rsidRDefault="000E2D72" w:rsidP="00730CB0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8B75F6">
            <w:r>
              <w:t>Детский игровой комплекс состоит из трёх башен с крышами. На первой башне</w:t>
            </w:r>
            <w:r w:rsidR="0042653F">
              <w:t xml:space="preserve"> с полубашней</w:t>
            </w:r>
            <w:r>
              <w:t xml:space="preserve"> установлена лестница, </w:t>
            </w:r>
            <w:r w:rsidR="0042653F">
              <w:t xml:space="preserve">две </w:t>
            </w:r>
            <w:r>
              <w:t>горк</w:t>
            </w:r>
            <w:r w:rsidR="0042653F">
              <w:t>и</w:t>
            </w:r>
            <w:r>
              <w:t>, ограждение</w:t>
            </w:r>
            <w:r w:rsidR="0042653F">
              <w:t xml:space="preserve"> металлическое</w:t>
            </w:r>
            <w:r w:rsidR="00865C2B">
              <w:t xml:space="preserve"> и </w:t>
            </w:r>
            <w:r>
              <w:t xml:space="preserve">соединяется со второй </w:t>
            </w:r>
            <w:r w:rsidR="00865C2B">
              <w:t xml:space="preserve">башней </w:t>
            </w:r>
            <w:r w:rsidR="0042653F">
              <w:t xml:space="preserve">разновысоким </w:t>
            </w:r>
            <w:r>
              <w:t>мостом</w:t>
            </w:r>
            <w:r w:rsidR="00865C2B">
              <w:t>. Н</w:t>
            </w:r>
            <w:r>
              <w:t>а второй башне установлено ограждение</w:t>
            </w:r>
            <w:r w:rsidR="00865C2B">
              <w:t xml:space="preserve"> с круглым вырезом, альпинистская стенка, вспомогательные ручки, шведская стенка, внешний гимнастический комплекс с баскетбольным щитом и кольцом. Вторая башня соединяется с третьей радиусным мостом. Н</w:t>
            </w:r>
            <w:r>
              <w:t>а третьей башне установлена спираль наклонная, шест</w:t>
            </w:r>
            <w:r w:rsidR="00865C2B">
              <w:t>-спираль</w:t>
            </w:r>
            <w:r>
              <w:t xml:space="preserve"> и </w:t>
            </w:r>
            <w:r w:rsidR="00865C2B">
              <w:t>трап барабан</w:t>
            </w:r>
            <w:r>
              <w:t xml:space="preserve">. Все резьбовые соединения должны быть закрыты </w:t>
            </w:r>
            <w:bookmarkStart w:id="21" w:name="_GoBack"/>
            <w:bookmarkEnd w:id="21"/>
            <w:r>
              <w:t>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9B" w:rsidRDefault="001A6F9B" w:rsidP="00D74A8E">
      <w:r>
        <w:separator/>
      </w:r>
    </w:p>
  </w:endnote>
  <w:endnote w:type="continuationSeparator" w:id="0">
    <w:p w:rsidR="001A6F9B" w:rsidRDefault="001A6F9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9B" w:rsidRDefault="001A6F9B" w:rsidP="00D74A8E">
      <w:r>
        <w:separator/>
      </w:r>
    </w:p>
  </w:footnote>
  <w:footnote w:type="continuationSeparator" w:id="0">
    <w:p w:rsidR="001A6F9B" w:rsidRDefault="001A6F9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148"/>
    <w:rsid w:val="00011F5F"/>
    <w:rsid w:val="00012970"/>
    <w:rsid w:val="00035402"/>
    <w:rsid w:val="00035CE8"/>
    <w:rsid w:val="00044805"/>
    <w:rsid w:val="000570CD"/>
    <w:rsid w:val="00057670"/>
    <w:rsid w:val="00082560"/>
    <w:rsid w:val="000856ED"/>
    <w:rsid w:val="00090BC4"/>
    <w:rsid w:val="00093104"/>
    <w:rsid w:val="00095A22"/>
    <w:rsid w:val="000B1711"/>
    <w:rsid w:val="000B1DDD"/>
    <w:rsid w:val="000B28A5"/>
    <w:rsid w:val="000B6783"/>
    <w:rsid w:val="000D5829"/>
    <w:rsid w:val="000E2D7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F9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1F9"/>
    <w:rsid w:val="00277529"/>
    <w:rsid w:val="002811ED"/>
    <w:rsid w:val="002A7D84"/>
    <w:rsid w:val="002B048E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653F"/>
    <w:rsid w:val="0043745F"/>
    <w:rsid w:val="0043749B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67227"/>
    <w:rsid w:val="00595AC6"/>
    <w:rsid w:val="005A2579"/>
    <w:rsid w:val="005B12B0"/>
    <w:rsid w:val="005B3EEF"/>
    <w:rsid w:val="005B7DA4"/>
    <w:rsid w:val="005D328F"/>
    <w:rsid w:val="005E13BB"/>
    <w:rsid w:val="005E54D6"/>
    <w:rsid w:val="005F2EA7"/>
    <w:rsid w:val="005F58BF"/>
    <w:rsid w:val="00606B14"/>
    <w:rsid w:val="0062323F"/>
    <w:rsid w:val="00643222"/>
    <w:rsid w:val="006473A2"/>
    <w:rsid w:val="00656F87"/>
    <w:rsid w:val="00657FB4"/>
    <w:rsid w:val="006622AE"/>
    <w:rsid w:val="0067772F"/>
    <w:rsid w:val="006806C4"/>
    <w:rsid w:val="0068308E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6F2A97"/>
    <w:rsid w:val="00702FBB"/>
    <w:rsid w:val="00703BDE"/>
    <w:rsid w:val="00705A52"/>
    <w:rsid w:val="007176D4"/>
    <w:rsid w:val="007242B7"/>
    <w:rsid w:val="007245D3"/>
    <w:rsid w:val="00724DC1"/>
    <w:rsid w:val="00725A35"/>
    <w:rsid w:val="00725E84"/>
    <w:rsid w:val="0072773B"/>
    <w:rsid w:val="00730CB0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2E41"/>
    <w:rsid w:val="00843BC8"/>
    <w:rsid w:val="0085277E"/>
    <w:rsid w:val="0085279D"/>
    <w:rsid w:val="00865C2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40C"/>
    <w:rsid w:val="008B75F6"/>
    <w:rsid w:val="008D2EE7"/>
    <w:rsid w:val="008D59EC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06AE"/>
    <w:rsid w:val="00933694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0434"/>
    <w:rsid w:val="00AD234F"/>
    <w:rsid w:val="00AE549B"/>
    <w:rsid w:val="00AF0B6C"/>
    <w:rsid w:val="00AF0BE6"/>
    <w:rsid w:val="00B018A4"/>
    <w:rsid w:val="00B20913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481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3A8E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6AC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6A96"/>
    <w:rsid w:val="00FB11EB"/>
    <w:rsid w:val="00FB2CBB"/>
    <w:rsid w:val="00FB5209"/>
    <w:rsid w:val="00FB69E2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E9DE-3815-4128-BEF1-644CF9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AE79-AFA0-4ECF-9484-B911542C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2021-11-30T19:42:00Z</dcterms:created>
  <dcterms:modified xsi:type="dcterms:W3CDTF">2021-11-30T19:42:00Z</dcterms:modified>
</cp:coreProperties>
</file>