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E3C6F">
              <w:rPr>
                <w:b/>
                <w:bCs/>
              </w:rPr>
              <w:t>2.13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2A8B22" wp14:editId="312857DE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794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 xml:space="preserve">Столб </w:t>
            </w:r>
            <w:r w:rsidR="00FE67C3">
              <w:rPr>
                <w:color w:val="000000"/>
              </w:rPr>
              <w:t xml:space="preserve">ДПК </w:t>
            </w:r>
            <w:r w:rsidRPr="00E16F66">
              <w:rPr>
                <w:color w:val="000000"/>
              </w:rPr>
              <w:t>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E3C6F" w:rsidRDefault="00DE3C6F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 xml:space="preserve">Столб </w:t>
            </w:r>
            <w:r w:rsidR="00FE67C3">
              <w:rPr>
                <w:color w:val="000000"/>
              </w:rPr>
              <w:t xml:space="preserve">ДПК </w:t>
            </w:r>
            <w:r w:rsidRPr="00DE3C6F">
              <w:rPr>
                <w:color w:val="000000"/>
              </w:rPr>
              <w:t>100х100х2200. 07-09.07.00.09</w:t>
            </w:r>
            <w:r>
              <w:rPr>
                <w:color w:val="000000"/>
              </w:rPr>
              <w:t xml:space="preserve"> – 1 шт.</w:t>
            </w:r>
          </w:p>
          <w:p w:rsidR="00DE3C6F" w:rsidRDefault="00DE3C6F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 xml:space="preserve">Столб </w:t>
            </w:r>
            <w:r w:rsidR="00FE67C3">
              <w:rPr>
                <w:color w:val="000000"/>
              </w:rPr>
              <w:t xml:space="preserve">ДПК </w:t>
            </w:r>
            <w:r w:rsidRPr="00DE3C6F">
              <w:rPr>
                <w:color w:val="000000"/>
              </w:rPr>
              <w:t>100х100х2200. 07-09.09.00.07</w:t>
            </w:r>
            <w:r>
              <w:rPr>
                <w:color w:val="000000"/>
              </w:rPr>
              <w:t xml:space="preserve"> – 1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 xml:space="preserve">Столб </w:t>
            </w:r>
            <w:r w:rsidR="00FE67C3">
              <w:rPr>
                <w:color w:val="000000"/>
              </w:rPr>
              <w:t xml:space="preserve">ДПК </w:t>
            </w:r>
            <w:r w:rsidRPr="00E16F66">
              <w:rPr>
                <w:color w:val="000000"/>
              </w:rPr>
              <w:t>100х100х2200. 09.09.00.00</w:t>
            </w:r>
            <w:r>
              <w:rPr>
                <w:color w:val="000000"/>
              </w:rPr>
              <w:t xml:space="preserve"> – </w:t>
            </w:r>
            <w:r w:rsidR="00DE3C6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  <w:p w:rsidR="00FE67C3" w:rsidRDefault="00FE67C3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>продольных направляю</w:t>
            </w:r>
            <w:r w:rsidR="00362075" w:rsidRPr="000F3461">
              <w:lastRenderedPageBreak/>
              <w:t xml:space="preserve">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</w:t>
            </w:r>
            <w:r w:rsidRPr="00E547D3">
              <w:rPr>
                <w:color w:val="000000"/>
              </w:rPr>
              <w:lastRenderedPageBreak/>
              <w:t xml:space="preserve">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754ED9" w:rsidRDefault="00076EA9" w:rsidP="00076EA9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076EA9" w:rsidRPr="00754ED9" w:rsidRDefault="00076EA9" w:rsidP="00076E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754ED9" w:rsidRDefault="00076EA9" w:rsidP="00076EA9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076EA9" w:rsidRPr="00754ED9" w:rsidRDefault="00076EA9" w:rsidP="00076E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Материалы</w:t>
            </w:r>
          </w:p>
        </w:tc>
        <w:tc>
          <w:tcPr>
            <w:tcW w:w="5562" w:type="dxa"/>
            <w:gridSpan w:val="2"/>
          </w:tcPr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FE67C3" w:rsidRDefault="00FE67C3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Клееный деревянный брус и деревянные бруски должны быть выполнены из сосновой древесины, подвергнуты специальной обработке и сушке до </w:t>
            </w:r>
            <w:r>
              <w:rPr>
                <w:color w:val="000000"/>
                <w:lang w:eastAsia="en-US"/>
              </w:rPr>
              <w:lastRenderedPageBreak/>
              <w:t>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76EA9" w:rsidRPr="00E91D54" w:rsidRDefault="00076EA9" w:rsidP="00FE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</w:t>
            </w:r>
            <w:bookmarkStart w:id="18" w:name="_GoBack"/>
            <w:bookmarkEnd w:id="18"/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Описание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башни и полубашни. На башне установлена крыша, два ограждения и горка. На полубашне установлены лестница и два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EA9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835DA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4F7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3C6F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746D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E67C3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58CF-245E-4223-86EB-DA5AFAE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2022-03-04T23:46:00Z</dcterms:created>
  <dcterms:modified xsi:type="dcterms:W3CDTF">2022-03-04T23:46:00Z</dcterms:modified>
</cp:coreProperties>
</file>