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9D0E75">
              <w:rPr>
                <w:b/>
                <w:bCs/>
              </w:rPr>
              <w:t>2.093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C96E486" wp14:editId="43C9EB81">
                  <wp:extent cx="1575096" cy="118132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D0E75" w:rsidP="009D0E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</w:t>
            </w:r>
            <w:r w:rsidR="00C662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D0E75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425</w:t>
            </w:r>
            <w:r w:rsidR="00C662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D0E75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254</w:t>
            </w:r>
            <w:r w:rsidR="00C6629A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Pr="00D53477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16F66" w:rsidRDefault="00C6629A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629A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</w:t>
            </w:r>
            <w:r w:rsidR="00E16F66">
              <w:rPr>
                <w:color w:val="000000"/>
              </w:rPr>
              <w:t>– 4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="00C6629A">
              <w:rPr>
                <w:bCs/>
              </w:rPr>
              <w:t>7</w:t>
            </w:r>
            <w:r w:rsidRPr="00362075">
              <w:rPr>
                <w:bCs/>
              </w:rPr>
              <w:t>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 xml:space="preserve">с толщиной стенки не менее </w:t>
            </w:r>
            <w:r w:rsidR="00362075" w:rsidRPr="000F3461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lastRenderedPageBreak/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C6629A" w:rsidTr="007546D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  <w:bookmarkStart w:id="18" w:name="OLE_LINK365"/>
            <w:bookmarkStart w:id="19" w:name="OLE_LINK366"/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tr w:rsidR="00E2421E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2421E" w:rsidRPr="00E91D54" w:rsidRDefault="00E2421E" w:rsidP="00E242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421E" w:rsidRPr="00E91D54" w:rsidRDefault="00E2421E" w:rsidP="00E24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421E" w:rsidRPr="00E91D54" w:rsidRDefault="00E2421E" w:rsidP="00E2421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421E" w:rsidRPr="00E91D54" w:rsidRDefault="00E2421E" w:rsidP="00E24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2421E" w:rsidRPr="00754ED9" w:rsidRDefault="00E2421E" w:rsidP="00E242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из балясин</w:t>
            </w:r>
          </w:p>
        </w:tc>
        <w:tc>
          <w:tcPr>
            <w:tcW w:w="5562" w:type="dxa"/>
            <w:gridSpan w:val="2"/>
          </w:tcPr>
          <w:p w:rsidR="00E2421E" w:rsidRPr="00754ED9" w:rsidRDefault="00E2421E" w:rsidP="00E242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состоять из перекладин и балясин, выполненных из влагостойкой фанеры марки ФСФ, сорт не ниже 2/2, толщиной не менее 21 мм.</w:t>
            </w:r>
          </w:p>
        </w:tc>
      </w:tr>
      <w:tr w:rsidR="00C6629A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Default="00C6629A" w:rsidP="00C6629A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774684" w:rsidRDefault="00E2421E" w:rsidP="00C6629A">
            <w:pPr>
              <w:snapToGrid w:val="0"/>
              <w:rPr>
                <w:color w:val="000000"/>
              </w:rPr>
            </w:pPr>
            <w:r w:rsidRPr="00E2421E">
              <w:rPr>
                <w:color w:val="000000"/>
              </w:rPr>
              <w:t>Ограждение фанерное радиусного мост</w:t>
            </w:r>
            <w:r>
              <w:rPr>
                <w:color w:val="000000"/>
              </w:rPr>
              <w:t>а</w:t>
            </w:r>
          </w:p>
        </w:tc>
        <w:tc>
          <w:tcPr>
            <w:tcW w:w="5562" w:type="dxa"/>
            <w:gridSpan w:val="2"/>
          </w:tcPr>
          <w:p w:rsidR="00C6629A" w:rsidRPr="002F4018" w:rsidRDefault="00A93027" w:rsidP="00A930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семью вырезами и с волнообразной верхней гранью.</w:t>
            </w:r>
          </w:p>
        </w:tc>
      </w:tr>
      <w:tr w:rsidR="00C6629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E91D54" w:rsidRDefault="00C6629A" w:rsidP="00C6629A">
            <w:r>
              <w:t>Материалы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6629A" w:rsidRPr="00E91D54" w:rsidRDefault="00C6629A" w:rsidP="00C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E91D54" w:rsidRDefault="00C6629A" w:rsidP="00C6629A">
            <w:r>
              <w:t>Описание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состоит из двух башен, соединенных радиусным мостом. На первой башне установлена крыша, два ограждения и лестница. На второй башне установлена горка и два ограждения. Все резьбовые соединения должны быть закрыты пластиковыми заглушками.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20" w:name="_GoBack"/>
      <w:bookmarkEnd w:id="2"/>
      <w:bookmarkEnd w:id="3"/>
      <w:bookmarkEnd w:id="20"/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0E75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3027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629A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421E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386C-118B-4ACB-8777-8AFE37F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2021-12-09T13:31:00Z</dcterms:created>
  <dcterms:modified xsi:type="dcterms:W3CDTF">2021-12-09T13:34:00Z</dcterms:modified>
</cp:coreProperties>
</file>